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7B" w:rsidRDefault="004B447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447B" w:rsidRDefault="004B447B">
      <w:pPr>
        <w:pStyle w:val="ConsPlusNormal"/>
        <w:jc w:val="both"/>
        <w:outlineLvl w:val="0"/>
      </w:pPr>
    </w:p>
    <w:p w:rsidR="004B447B" w:rsidRDefault="004B447B">
      <w:pPr>
        <w:pStyle w:val="ConsPlusNormal"/>
        <w:outlineLvl w:val="0"/>
      </w:pPr>
      <w:r>
        <w:t>Зарегистрировано в Минюсте России 26 мая 2020 г. N 58465</w:t>
      </w:r>
    </w:p>
    <w:p w:rsidR="004B447B" w:rsidRDefault="004B44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Title"/>
        <w:jc w:val="center"/>
      </w:pPr>
      <w:r>
        <w:t>ФЕДЕРАЛЬНАЯ СЛУЖБА ПО НАДЗОРУ В СФЕРЕ ЗАЩИТЫ</w:t>
      </w:r>
    </w:p>
    <w:p w:rsidR="004B447B" w:rsidRDefault="004B447B">
      <w:pPr>
        <w:pStyle w:val="ConsPlusTitle"/>
        <w:jc w:val="center"/>
      </w:pPr>
      <w:r>
        <w:t>ПРАВ ПОТРЕБИТЕЛЕЙ И БЛАГОПОЛУЧИЯ ЧЕЛОВЕКА</w:t>
      </w:r>
    </w:p>
    <w:p w:rsidR="004B447B" w:rsidRDefault="004B447B">
      <w:pPr>
        <w:pStyle w:val="ConsPlusTitle"/>
        <w:jc w:val="center"/>
      </w:pPr>
    </w:p>
    <w:p w:rsidR="004B447B" w:rsidRDefault="004B447B">
      <w:pPr>
        <w:pStyle w:val="ConsPlusTitle"/>
        <w:jc w:val="center"/>
      </w:pPr>
      <w:r>
        <w:t>ГЛАВНЫЙ ГОСУДАРСТВЕННЫЙ САНИТАРНЫЙ ВРАЧ</w:t>
      </w:r>
    </w:p>
    <w:p w:rsidR="004B447B" w:rsidRDefault="004B447B">
      <w:pPr>
        <w:pStyle w:val="ConsPlusTitle"/>
        <w:jc w:val="center"/>
      </w:pPr>
      <w:r>
        <w:t>РОССИЙСКОЙ ФЕДЕРАЦИИ</w:t>
      </w:r>
    </w:p>
    <w:p w:rsidR="004B447B" w:rsidRDefault="004B447B">
      <w:pPr>
        <w:pStyle w:val="ConsPlusTitle"/>
        <w:jc w:val="center"/>
      </w:pPr>
    </w:p>
    <w:p w:rsidR="004B447B" w:rsidRDefault="004B447B">
      <w:pPr>
        <w:pStyle w:val="ConsPlusTitle"/>
        <w:jc w:val="center"/>
      </w:pPr>
      <w:r>
        <w:t>ПОСТАНОВЛЕНИЕ</w:t>
      </w:r>
    </w:p>
    <w:p w:rsidR="004B447B" w:rsidRDefault="004B447B">
      <w:pPr>
        <w:pStyle w:val="ConsPlusTitle"/>
        <w:jc w:val="center"/>
      </w:pPr>
      <w:r>
        <w:t>от 22 мая 2020 г. N 15</w:t>
      </w:r>
    </w:p>
    <w:p w:rsidR="004B447B" w:rsidRDefault="004B447B">
      <w:pPr>
        <w:pStyle w:val="ConsPlusTitle"/>
        <w:jc w:val="center"/>
      </w:pPr>
    </w:p>
    <w:p w:rsidR="004B447B" w:rsidRDefault="004B447B">
      <w:pPr>
        <w:pStyle w:val="ConsPlusTitle"/>
        <w:jc w:val="center"/>
      </w:pPr>
      <w:r>
        <w:t>ОБ УТВЕРЖДЕНИИ САНИТАРНО-ЭПИДЕМИОЛОГИЧЕСКИХ ПРАВИЛ</w:t>
      </w:r>
    </w:p>
    <w:p w:rsidR="004B447B" w:rsidRDefault="004B447B">
      <w:pPr>
        <w:pStyle w:val="ConsPlusTitle"/>
        <w:jc w:val="center"/>
      </w:pPr>
      <w:r>
        <w:t>СП 3.1.3597-20 "ПРОФИЛАКТИКА НОВОЙ КОРОНАВИРУСНОЙ</w:t>
      </w:r>
    </w:p>
    <w:p w:rsidR="004B447B" w:rsidRDefault="004B447B">
      <w:pPr>
        <w:pStyle w:val="ConsPlusTitle"/>
        <w:jc w:val="center"/>
      </w:pPr>
      <w:r>
        <w:t>ИНФЕКЦИИ (COVID-19)"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</w:t>
      </w:r>
      <w:hyperlink r:id="rId7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СП 3.1.3597-20 "Профилактика новой коронавирусной инфекции (COVID-19)" </w:t>
      </w:r>
      <w:hyperlink w:anchor="P36" w:history="1">
        <w:r>
          <w:rPr>
            <w:color w:val="0000FF"/>
          </w:rPr>
          <w:t>(приложение)</w:t>
        </w:r>
      </w:hyperlink>
      <w:r>
        <w:t>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2. Настоящее постановление действует до 1 января 2021 г.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jc w:val="right"/>
      </w:pPr>
      <w:r>
        <w:t>А.Ю. Попова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jc w:val="right"/>
        <w:outlineLvl w:val="0"/>
      </w:pPr>
      <w:r>
        <w:t>Приложение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jc w:val="right"/>
      </w:pPr>
      <w:r>
        <w:t>Утверждены</w:t>
      </w:r>
    </w:p>
    <w:p w:rsidR="004B447B" w:rsidRDefault="004B447B">
      <w:pPr>
        <w:pStyle w:val="ConsPlusNormal"/>
        <w:jc w:val="right"/>
      </w:pPr>
      <w:r>
        <w:t>Постановлением</w:t>
      </w:r>
    </w:p>
    <w:p w:rsidR="004B447B" w:rsidRDefault="004B447B">
      <w:pPr>
        <w:pStyle w:val="ConsPlusNormal"/>
        <w:jc w:val="right"/>
      </w:pPr>
      <w:r>
        <w:t>Главного государственного</w:t>
      </w:r>
    </w:p>
    <w:p w:rsidR="004B447B" w:rsidRDefault="004B447B">
      <w:pPr>
        <w:pStyle w:val="ConsPlusNormal"/>
        <w:jc w:val="right"/>
      </w:pPr>
      <w:r>
        <w:t>санитарного врача</w:t>
      </w:r>
    </w:p>
    <w:p w:rsidR="004B447B" w:rsidRDefault="004B447B">
      <w:pPr>
        <w:pStyle w:val="ConsPlusNormal"/>
        <w:jc w:val="right"/>
      </w:pPr>
      <w:r>
        <w:t>Российской Федерации</w:t>
      </w:r>
    </w:p>
    <w:p w:rsidR="004B447B" w:rsidRDefault="004B447B">
      <w:pPr>
        <w:pStyle w:val="ConsPlusNormal"/>
        <w:jc w:val="right"/>
      </w:pPr>
      <w:r>
        <w:t>от 22.05.2020 N 15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Title"/>
        <w:jc w:val="center"/>
      </w:pPr>
      <w:bookmarkStart w:id="1" w:name="P36"/>
      <w:bookmarkEnd w:id="1"/>
      <w:r>
        <w:t>САНИТАРНО-ЭПИДЕМИОЛОГИЧЕСКИЕ ПРАВИЛА</w:t>
      </w:r>
    </w:p>
    <w:p w:rsidR="004B447B" w:rsidRDefault="004B447B">
      <w:pPr>
        <w:pStyle w:val="ConsPlusTitle"/>
        <w:jc w:val="center"/>
      </w:pPr>
      <w:r>
        <w:t>СП 3.1.3597-20 "ПРОФИЛАКТИКА НОВОЙ КОРОНАВИРУСНОЙ</w:t>
      </w:r>
    </w:p>
    <w:p w:rsidR="004B447B" w:rsidRDefault="004B447B">
      <w:pPr>
        <w:pStyle w:val="ConsPlusTitle"/>
        <w:jc w:val="center"/>
      </w:pPr>
      <w:r>
        <w:t>ИНФЕКЦИИ (COVID-19)"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Title"/>
        <w:jc w:val="center"/>
        <w:outlineLvl w:val="1"/>
      </w:pPr>
      <w:r>
        <w:t>I. Общие положения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(далее - санитарные правила) </w:t>
      </w:r>
      <w:r>
        <w:lastRenderedPageBreak/>
        <w:t>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коронавирусной инфекцией (COVID-19) на территории Российской Федерации.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1.2. Новая коронавирусная инфекция (COVID-19) (далее - COVID-19) является острым респираторным заболеванием, вызванным новым коронавирусом (SARS-CoV-2). Вирус SARS-CoV-2, в соответствии с санитарным законодательством Российской Федерации, отнесен ко II группе патогенности.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Title"/>
        <w:jc w:val="center"/>
        <w:outlineLvl w:val="1"/>
      </w:pPr>
      <w:r>
        <w:t>II. Мероприятия, направленные на предупреждение</w:t>
      </w:r>
    </w:p>
    <w:p w:rsidR="004B447B" w:rsidRDefault="004B447B">
      <w:pPr>
        <w:pStyle w:val="ConsPlusTitle"/>
        <w:jc w:val="center"/>
      </w:pPr>
      <w:r>
        <w:t>распространения COVID-19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ind w:firstLine="540"/>
        <w:jc w:val="both"/>
      </w:pPr>
      <w:r>
        <w:t>2.1. Мероприятия, направленные на предупреждение распространения COVID-19, включают: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мониторинг заболеваемости;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лабораторный мониторинг (слежение за циркуляцией и распространением возбудителя);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мониторинг напряженности иммунитета среди переболевших лиц, среди групп риска и среди всего населения;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сбор и анализ полученной информации;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эпидемиологическую диагностику;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прогнозирование;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оценку эффективности проводимых мероприятий;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гигиеническое воспитание населения.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выявление тенденций эпидемического процесса;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выявление высокого уровня заболеваемости и риска инфицирования населения в субъектах Российской Федерации, населенных пунктах, организациях и в связи с деятельностью индивидуальных предпринимателей;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изучение популяционного иммунитета у населения с учетом проявлений эпидемического процесса;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выявление лиц, наиболее подверженных риску развития заболевания;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выявление причин и условий, определяющих уровень и структуру заболеваемости COVID-19;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последовательности и сроков их реализации;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lastRenderedPageBreak/>
        <w:t>- изучение и оценка результатов иммунизации населения (после ведения специфической профилактики);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изучение эффективности средств специфической, неспецифической и экстренной профилактики, применяемой в эпидемических очагах COVID-19;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прогнозирование развития эпидемиологической ситуации.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2.3. Гигиеническое воспитание населения как метод профилактики COVID-19 включает: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разъяснение необходимости соблюдения социальной дистанции (1,5 м - 2 м от человека) в период подъема заболеваемости;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Title"/>
        <w:jc w:val="center"/>
        <w:outlineLvl w:val="1"/>
      </w:pPr>
      <w:r>
        <w:t>III. Лабораторная диагностика и регистрация</w:t>
      </w:r>
    </w:p>
    <w:p w:rsidR="004B447B" w:rsidRDefault="004B447B">
      <w:pPr>
        <w:pStyle w:val="ConsPlusTitle"/>
        <w:jc w:val="center"/>
      </w:pPr>
      <w:r>
        <w:t>случаев COVID-19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ind w:firstLine="540"/>
        <w:jc w:val="both"/>
      </w:pPr>
      <w:bookmarkStart w:id="2" w:name="P78"/>
      <w:bookmarkEnd w:id="2"/>
      <w:r>
        <w:t>3.1.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лиц, контактировавших с больным COVID-19, при появлении симптомов, не исключающих COVID-19, в ходе медицинского наблюдения и при отсутствии клинических проявлений на 8 - 10 календарный день медицинского наблюдения со дня контакта с больным COVID-19;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лиц с диагнозом "внебольничная пневмония";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 xml:space="preserve">3.1.2. К приоритету 2-го уровня относится проведение лабораторных исследований и </w:t>
      </w:r>
      <w:r>
        <w:lastRenderedPageBreak/>
        <w:t>противоэпидемических мероприятий в отношении: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лиц старше 65-ти лет, обратившихся за медицинской помощью с респираторными симптомами;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IgG);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3.1.3.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I - II группы патогенности.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3.3. Научно-исследовательские работы с выделением возбудителя COVID-19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 xml:space="preserve">3.4. Лаборатории, проводящие исследования на определение маркеров возбудителя COVID-19 в биологических пробах от лиц, указанных в </w:t>
      </w:r>
      <w:hyperlink w:anchor="P78" w:history="1">
        <w:r>
          <w:rPr>
            <w:color w:val="0000FF"/>
          </w:rPr>
          <w:t>пункте 3.1</w:t>
        </w:r>
      </w:hyperlink>
      <w:r>
        <w:t xml:space="preserve">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Роспотребнадзора с указанием данных об обследуемом лице, в объеме, позволяющем провести противоэпидемические мероприятия.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 xml:space="preserve">3.5. Медицинские организации, установившие предварительный или заключительный диагноз COVID-19, в соответствии с санитарно-эпидемиологическими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СП 3.1/3.2.3146-13 "Общие требования по профилактике инфекционных и паразитарных болезней", утвержденными постановлением Главного государственного санитарного врача Российской Федерации от 16.12.2013 N 65 (зарегистрировано Минюстом России 16.04.2014, регистрационный N 32001), направляют в органы, уполномоченные осуществлять федеральный государственный санитарно-эпидемиологический надзор, экстренное извещение.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Регистрация сведений о больных COVID-19 и внесение информации о них в отчетные формы Роспотребнадзора (оперативный мониторинг, формы федерального статистического наблюдения) проводится территориальными органами Роспотребнадзора по полученным экстренным извещениям (спискам, заверенным медицинской организацией).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lastRenderedPageBreak/>
        <w:t>3.6. 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3.7. Подтвержденным случаем COVID-19 считается случай с лабораторным подтверждением любым из методов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4B447B" w:rsidRDefault="004B447B">
      <w:pPr>
        <w:pStyle w:val="ConsPlusNormal"/>
        <w:spacing w:before="220"/>
        <w:ind w:firstLine="540"/>
        <w:jc w:val="both"/>
      </w:pPr>
      <w:bookmarkStart w:id="3" w:name="P99"/>
      <w:bookmarkEnd w:id="3"/>
      <w:r>
        <w:t>3.8. Лица, контактировавшие с больным COVID-19, находятся в изоляции (в обсерваторе, по месту жительства) не менее 14-ти календарных дней со дня последнего контакта с больным. Отбор проб биологического материала у лиц, контактировавших с больным COVID-19, для исследования проводится работниками медицинских организаций на 8 - 10 календарный день медицинского наблюдения, а в случаях, если у указанного лица при медицинском наблюдении появилась клиника заболевания, сходного с COVID-19 - незамедлительно.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3.9. Материалами для лабораторных исследований на COVID-19 являются: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респираторный материал для исследования методом полимеразной цепной реакции (мазок из носоглотки и ротоглотки и мокрота (при наличии) и/или эндотрахеальный аспират или бронхоальвеолярный лаваж);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сыворотка крови для серологического исследования (при использовании иммуноферментного анализа);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аутоптаты легких, трахеи и селезенки для посмертной диагностики.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фильтрующие полумаски (одноразовый респиратор), обеспечивающие фильтрацию 99% твердых и жидких частиц или более высокий уровень защиты (пневмошлем);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очки для защиты глаз или защитный экран;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вирулицидным действием.</w:t>
      </w:r>
    </w:p>
    <w:p w:rsidR="004B447B" w:rsidRDefault="004B44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B44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447B" w:rsidRDefault="004B447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447B" w:rsidRDefault="004B447B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замене подтверждения результатов лабораторных исследований на COVID-19 Роспотребнадзором на выборочное уточнение результатов исследований проб см. </w:t>
            </w:r>
            <w:hyperlink r:id="rId9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Роспотребнадзора от 19.09.2020 N 02/19400-2020-32.</w:t>
            </w:r>
          </w:p>
        </w:tc>
      </w:tr>
    </w:tbl>
    <w:p w:rsidR="004B447B" w:rsidRDefault="004B447B">
      <w:pPr>
        <w:pStyle w:val="ConsPlusNormal"/>
        <w:spacing w:before="280"/>
        <w:ind w:firstLine="540"/>
        <w:jc w:val="both"/>
      </w:pPr>
      <w:r>
        <w:lastRenderedPageBreak/>
        <w:t>3.12. Решение о признании лабораторных исследований на COVID-19, проводимых в лабораториях медицинских организациях, окончательными (не требующими подтверждения в референс-лабораториях Роспотребнадзора), а также решение об изменении перечня лиц, обследуемых в лабораториях медицинских организаций, принимается территориальным органом Роспотребнадзора.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 Результаты, полученные в лабораториях, не отвечающих вышеобозначенным критериям, проходят подтверждающее тестирование в лабораториях Роспотребнадзора (доставляется 2-я проба биологического материала, отобранная одновременно с первой).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3.14. Выборочные уточнения результатов лабораторных исследований на COVID-19 проводятся в случаях, если: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расход тест-систем выше среднего по субъекту Российской Федерации;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- 50% и более положительных результатов в течение рабочей смены.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3.15. В очагах COVID-19 с групповой заболеваемостью объем проводимых лабораторных исследований определяется территориальными органами Роспотребнадзора с учетом границ очага и эпидемиологических рисков по распространению инфекции.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 xml:space="preserve">3.16. При летальных исходах больных с подозрением на COVID-19, лабораторно подтвержденных случаев COVID-19 проводятся </w:t>
      </w:r>
      <w:hyperlink r:id="rId10" w:history="1">
        <w:r>
          <w:rPr>
            <w:color w:val="0000FF"/>
          </w:rPr>
          <w:t>исследования</w:t>
        </w:r>
      </w:hyperlink>
      <w:r>
        <w:t xml:space="preserve"> образцов аутопсийных материалов, полученных при патолого-анатомическом вскрытии (образцы легких, трахеи, селезенки) на COVID-19.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Title"/>
        <w:jc w:val="center"/>
        <w:outlineLvl w:val="1"/>
      </w:pPr>
      <w:r>
        <w:t>IV. Противоэпидемические мероприятия в отношении COVID-19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ind w:firstLine="540"/>
        <w:jc w:val="both"/>
      </w:pPr>
      <w:r>
        <w:t>4.1.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власти субъектов Российской Федерации.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4.2. Эпидемиологическая тактика при COVID-19 включает: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lastRenderedPageBreak/>
        <w:t>- выявление больных, их своевременную изоляцию и госпитализацию;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разобщение лиц, подвергшихся риску заражения (при распространении инфекции - максимальное ограничение контактов);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проведение мероприятий в эпидемических очагах (выявление лиц, контактировавших с больными COVID-19, их изоляцию (в домашних условиях или в обсерваторах в зависимости от эпидемиологических рисков) с лабораторным обследованием на COVID-19, медицинское наблюдение в течение 14 календарных дней со дня контакта с больным COVID-19, назначение экстренной профилактики (профилактического лечения);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дезинфекцию;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экстренную профилактику (профилактическое лечение) для лиц, контактировавших с больными COVID-19, и лиц из групп риска;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профилактику внутрибольничного инфицирования и недопущение формирования очагов в медицинских организациях.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4.3. Территориальные органы Роспотребнадзора и иные органы государственной власти в соответствии с предоставленной компетенцией организуют мероприятия по: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уточнению перечня рейсов, прибывающих из неблагополучных регионов по COVID-19;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уточнению схем оперативного реагирования;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тепловизионному контролю пассажиров и экипажа;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обеспечению опроса пассажиров путем анкетирования;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обеспечению готовности медицинского пункта к отбору материала;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обеспечению обсервации контактных по эпидемическим показаниям (при выявлении лица с подозрением на COVID-19, при отсутствии условий для изоляции в домашних условиях).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Лица, прибывшие из неблагополучных по COVID-19 регионов, изолируются в домашних условиях (при наличии условий) в течение 14 календарных дней со дня прибытия. Прибывшие лица могут быть изолированы на дому или помещены в изолятор (обсерватор) по эпидемическим показаниям, по решениям главных государственных санитарных врачей субъектов Российской Федерации и главных государственных санитарных врачей федеральных органов исполнительной власти.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 xml:space="preserve">За всеми прибывшими лицами медицинскими организациями осуществляется динамическое медицинское наблюдение. При появлении симптомов инфекционного заболевания (респираторный, кишечный, повышение температуры и другие) лиц, находящихся в изоляции, госпитализируют в соответствии с утвержденными критериями в инфекционный стационар с отбором проб биологического материала. При легких формах заболевания допускается нахождение в изоляции в домашних условиях (за исключением лиц, входящих в группу риска) при обеспечении отсутствия контакта с лицами, входящими в группы риска, указанными в </w:t>
      </w:r>
      <w:hyperlink w:anchor="P155" w:history="1">
        <w:r>
          <w:rPr>
            <w:color w:val="0000FF"/>
          </w:rPr>
          <w:t>пункте 4.5</w:t>
        </w:r>
      </w:hyperlink>
      <w:r>
        <w:t xml:space="preserve"> </w:t>
      </w:r>
      <w:r>
        <w:lastRenderedPageBreak/>
        <w:t>санитарных правил.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 xml:space="preserve">Лица, контактировавшие с больным COVID-19, должны быть изолированы на срок 14 календарных дней с проведением лабораторного обследования согласно </w:t>
      </w:r>
      <w:hyperlink w:anchor="P99" w:history="1">
        <w:r>
          <w:rPr>
            <w:color w:val="0000FF"/>
          </w:rPr>
          <w:t>пункту 3.8</w:t>
        </w:r>
      </w:hyperlink>
      <w:r>
        <w:t xml:space="preserve"> санитарных правил. Допускается изоляция указанных лиц в домашних условиях (при отсутствии эпидемиологических рисков для окружающих) с организацией динамического медицинского наблюдения;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4.4. Мероприятиями, направленными на "разрыв" механизма передачи инфекции, являются: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организация выявления лиц с признаками инфекционных заболеваний при приходе на работу;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ограничение или отмена проведения массовых мероприятий (развлекательных, культурных, спортивных).</w:t>
      </w:r>
    </w:p>
    <w:p w:rsidR="004B447B" w:rsidRDefault="004B447B">
      <w:pPr>
        <w:pStyle w:val="ConsPlusNormal"/>
        <w:spacing w:before="220"/>
        <w:ind w:firstLine="540"/>
        <w:jc w:val="both"/>
      </w:pPr>
      <w:bookmarkStart w:id="4" w:name="P155"/>
      <w:bookmarkEnd w:id="4"/>
      <w:r>
        <w:t>4.5. К группам риска заболевания COVID-19 относятся: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люди в возрасте 65 лет и старше;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больные хроническими заболеваниями;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работники медицинских организаций.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 xml:space="preserve">4.6. Среди лиц, указанных в </w:t>
      </w:r>
      <w:hyperlink w:anchor="P155" w:history="1">
        <w:r>
          <w:rPr>
            <w:color w:val="0000FF"/>
          </w:rPr>
          <w:t>пункте 4.5</w:t>
        </w:r>
      </w:hyperlink>
      <w:r>
        <w:t xml:space="preserve"> санитарных правил,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 (далее - ОРВИ), при проведении медицинского наблюдения за лицами в режиме домашней изоляции и в обсерваторах.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применением рекомендованных для лечения и профилактики COVID-19 препаратов.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Title"/>
        <w:jc w:val="center"/>
        <w:outlineLvl w:val="1"/>
      </w:pPr>
      <w:r>
        <w:t>V. Противоэпидемические мероприятия, связанные</w:t>
      </w:r>
    </w:p>
    <w:p w:rsidR="004B447B" w:rsidRDefault="004B447B">
      <w:pPr>
        <w:pStyle w:val="ConsPlusTitle"/>
        <w:jc w:val="center"/>
      </w:pPr>
      <w:r>
        <w:t>с госпитализацией лиц с подтвержденным диагнозом COVID-19,</w:t>
      </w:r>
    </w:p>
    <w:p w:rsidR="004B447B" w:rsidRDefault="004B447B">
      <w:pPr>
        <w:pStyle w:val="ConsPlusTitle"/>
        <w:jc w:val="center"/>
      </w:pPr>
      <w:r>
        <w:t>и профилактика внутрибольничного инфицирования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ind w:firstLine="540"/>
        <w:jc w:val="both"/>
      </w:pPr>
      <w:r>
        <w:t>5.1. Госпитализация лиц с подтвержденным диагнозом COVID-19 или с подозрением на данное заболевание осуществляется в том числе по эпидемиологическим показаниям (проживание в общежитии, отсутствие возможности самоизоляции при наличии в окружении указанных лиц, лиц относящихся к группе риска).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5.2. 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5.3. 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СИЗ.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На границе указанных зон выделяется помещение для снятия использованных СИЗ (для дезинфекции и обработки или последующей утилизации при использовании одноразовых комплектов).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Прием больных осуществляется непосредственно в палату.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перевод больного COVID-19 в специализированную медицинскую организацию;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установление лиц, контактировавших с больными COVID-19, среди работников медицинских организаций и больных, их изоляция в домашних условиях или госпитализация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закрытие отделения на "прием", максимальная выписка пациентов из отделения, заключительная дезинфекция;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5.8. Работники медицинских организаций, имеющие риски инфицирования (персонал скорой (неотложной) медицинской помощи, инфекционных отделений, обсерваторов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лиц, контактировавших с больными COVID-19 проводятся противоэпидемические мероприятия.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Обследование на COVID-19 не проводится медицинским работникам, имеющим антитела IgG, выявленные при проведении скрининговых обследований.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5.10. При патологоанатомических исследованиях трупов людей с подтвержденным или вероятным диагнозом COVID-19 патологоанатом должен соблюдать требования, как при работе с возбудителями инфекционных болезней человека II группы патогенности.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Title"/>
        <w:jc w:val="center"/>
        <w:outlineLvl w:val="1"/>
      </w:pPr>
      <w:r>
        <w:t>VI. Организация и проведение дезинфекции в целях</w:t>
      </w:r>
    </w:p>
    <w:p w:rsidR="004B447B" w:rsidRDefault="004B447B">
      <w:pPr>
        <w:pStyle w:val="ConsPlusTitle"/>
        <w:jc w:val="center"/>
      </w:pPr>
      <w:r>
        <w:t>профилактики COVID-19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ind w:firstLine="540"/>
        <w:jc w:val="both"/>
      </w:pPr>
      <w: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6.3.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(рециркуляторов), различных видов фильтров (в том числе электрофильтров).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хлорактивных и кислородактивных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:rsidR="004B447B" w:rsidRDefault="004B447B">
      <w:pPr>
        <w:pStyle w:val="ConsPlusNormal"/>
        <w:spacing w:before="220"/>
        <w:ind w:firstLine="540"/>
        <w:jc w:val="both"/>
      </w:pPr>
      <w:r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jc w:val="both"/>
      </w:pPr>
    </w:p>
    <w:p w:rsidR="004B447B" w:rsidRDefault="004B44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49DD" w:rsidRDefault="00AE49DD"/>
    <w:sectPr w:rsidR="00AE49DD" w:rsidSect="0006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7B"/>
    <w:rsid w:val="004B447B"/>
    <w:rsid w:val="00A153C8"/>
    <w:rsid w:val="00A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8741-0784-43C6-9436-9C0CF2FD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5F6B1466FDB6DC6BC34F61E54AFC4D3B95BE29E58D9F51FC30E4A79F093194C7DA6F0D7CA068573D1EF28ADAEF5804D816E328FEB8BCCS12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15F6B1466FDB6DC6BC34F61E54AFC4D7BA5DEB905A84FF179A02487EFFCC0E4B34AAF1D7CB07807B8EEA3DBCF6F982509E6F2C93E989SC2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5F6B1466FDB6DC6BC34F61E54AFC4D7BA5DEB905A84FF179A02487EFFCC0E4B34AAF1D7CB02867B8EEA3DBCF6F982509E6F2C93E989SC2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115F6B1466FDB6DC6BC34F61E54AFC4D1BA5DEA9356D9F51FC30E4A79F093194C7DA6F3D4C20DD0219EEE74E8F8E6804E816D3293SE29H" TargetMode="External"/><Relationship Id="rId10" Type="http://schemas.openxmlformats.org/officeDocument/2006/relationships/hyperlink" Target="consultantplus://offline/ref=3115F6B1466FDB6DC6BC34F61E54AFC4D1BA52EA9E50D9F51FC30E4A79F093194C7DA6F0D7CA068473D1EF28ADAEF5804D816E328FEB8BCCS12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15F6B1466FDB6DC6BC34F61E54AFC4D1B959E29E56D9F51FC30E4A79F093194C7DA6F0D7CA068474D1EF28ADAEF5804D816E328FEB8BCCS12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Кустышева Наталия Анатольевна</dc:creator>
  <cp:keywords/>
  <dc:description/>
  <cp:lastModifiedBy>Воронцова Елена Вячеславовна</cp:lastModifiedBy>
  <cp:revision>3</cp:revision>
  <dcterms:created xsi:type="dcterms:W3CDTF">2020-10-13T13:30:00Z</dcterms:created>
  <dcterms:modified xsi:type="dcterms:W3CDTF">2020-10-13T13:30:00Z</dcterms:modified>
</cp:coreProperties>
</file>